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0" w:rsidRDefault="00E4067E">
      <w:pPr>
        <w:pStyle w:val="10"/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3374644" cy="12877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37464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50" w:rsidRDefault="00EC7E50"/>
    <w:p w:rsidR="00EC7E50" w:rsidRDefault="00E4067E">
      <w:pPr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F05A51" w:rsidRPr="00F05A51" w:rsidRDefault="00F05A51" w:rsidP="00F05A51">
      <w:pPr>
        <w:spacing w:after="0" w:line="312" w:lineRule="auto"/>
        <w:jc w:val="center"/>
        <w:rPr>
          <w:rFonts w:ascii="Segoe UI" w:hAnsi="Segoe UI" w:cs="Segoe UI"/>
          <w:b/>
          <w:sz w:val="32"/>
          <w:szCs w:val="32"/>
        </w:rPr>
      </w:pPr>
      <w:proofErr w:type="spellStart"/>
      <w:r w:rsidRPr="00F05A51">
        <w:rPr>
          <w:rFonts w:ascii="Segoe UI" w:hAnsi="Segoe UI" w:cs="Segoe UI"/>
          <w:b/>
          <w:sz w:val="32"/>
          <w:szCs w:val="32"/>
        </w:rPr>
        <w:t>Прикамский</w:t>
      </w:r>
      <w:proofErr w:type="spellEnd"/>
      <w:r w:rsidRPr="00F05A51"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 w:rsidRPr="00F05A51"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 w:rsidRPr="00F05A51">
        <w:rPr>
          <w:rFonts w:ascii="Segoe UI" w:hAnsi="Segoe UI" w:cs="Segoe UI"/>
          <w:b/>
          <w:sz w:val="32"/>
          <w:szCs w:val="32"/>
        </w:rPr>
        <w:t>: как провести комплексные кадастровые работы садоводам, владельцам гаражей и жителям коттеджных поселков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F05A51">
        <w:rPr>
          <w:rFonts w:ascii="Segoe UI" w:hAnsi="Segoe UI" w:cs="Segoe UI"/>
          <w:b/>
          <w:sz w:val="28"/>
          <w:szCs w:val="28"/>
        </w:rPr>
        <w:t>С 23 марта 2021 года правообладатели объектов недвижимости</w:t>
      </w:r>
      <w:r w:rsidRPr="00F05A51">
        <w:rPr>
          <w:b/>
        </w:rPr>
        <w:t xml:space="preserve"> - </w:t>
      </w:r>
      <w:r w:rsidRPr="00F05A51">
        <w:rPr>
          <w:rFonts w:ascii="Segoe UI" w:hAnsi="Segoe UI" w:cs="Segoe UI"/>
          <w:b/>
          <w:sz w:val="28"/>
          <w:szCs w:val="28"/>
        </w:rPr>
        <w:t>представители садовых и жилищных товариществ, гаражных кооперативов, жители коттеджных поселков – могут выступать заказчиками проведения комплексных кадастровых работ (ККР).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 xml:space="preserve">Сейчас сообщества получили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 xml:space="preserve">Проведение комплексных кадастровых работ – самая подходящая возможность исправить реестровые ошибки, которые, возможно, существовали не один год. 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При этом снижается вероятность возникновения новых ошибок, поскольку одновременно уточняются границы группы земельных участков, например - линия гаражных боксов, часть территории садового товарищества.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 xml:space="preserve">Такой возможностью уже воспользовались члены ТСН СНТ «Водник-3» на территории г. Пермь. 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lastRenderedPageBreak/>
        <w:t xml:space="preserve">Ольга </w:t>
      </w:r>
      <w:proofErr w:type="spellStart"/>
      <w:r w:rsidRPr="00F05A51">
        <w:rPr>
          <w:rFonts w:ascii="Segoe UI" w:hAnsi="Segoe UI" w:cs="Segoe UI"/>
          <w:sz w:val="28"/>
          <w:szCs w:val="28"/>
        </w:rPr>
        <w:t>Бабурова</w:t>
      </w:r>
      <w:proofErr w:type="spellEnd"/>
      <w:r w:rsidRPr="00F05A51">
        <w:rPr>
          <w:rFonts w:ascii="Segoe UI" w:hAnsi="Segoe UI" w:cs="Segoe UI"/>
          <w:sz w:val="28"/>
          <w:szCs w:val="28"/>
        </w:rPr>
        <w:t>, председатель товарищества считает, что проведение комплексных кадастровых работ позволит установить правильные границы между участками, урегулирует спорные вопросы между соседями и позволит быстрее вступить в свои законные права собственности на земельные участки всем членам ТСН СНТ «Водник-3».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По итогам ККР оформляется один документ - карта-план территории. Цена таких работ в расчете на один объект недвижимости снижается более чем в 2 раза по сравнению с обычными кадастровыми работами.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Шесть шагов собственников объектов недвижимости для проведения ККР.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1.</w:t>
      </w:r>
      <w:r w:rsidRPr="00F05A51">
        <w:rPr>
          <w:rFonts w:ascii="Segoe UI" w:hAnsi="Segoe UI" w:cs="Segoe UI"/>
          <w:sz w:val="28"/>
          <w:szCs w:val="28"/>
        </w:rPr>
        <w:tab/>
        <w:t>Принять решение о необходимости проведения ККР и выяснить, все ли правообладатели объектов недвижимости в границах конкретной территории согласны финансировать их выполнение.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2.</w:t>
      </w:r>
      <w:r w:rsidRPr="00F05A51">
        <w:rPr>
          <w:rFonts w:ascii="Segoe UI" w:hAnsi="Segoe UI" w:cs="Segoe UI"/>
          <w:sz w:val="28"/>
          <w:szCs w:val="28"/>
        </w:rPr>
        <w:tab/>
        <w:t xml:space="preserve">Уточнить у местной </w:t>
      </w:r>
      <w:proofErr w:type="gramStart"/>
      <w:r w:rsidRPr="00F05A51">
        <w:rPr>
          <w:rFonts w:ascii="Segoe UI" w:hAnsi="Segoe UI" w:cs="Segoe UI"/>
          <w:sz w:val="28"/>
          <w:szCs w:val="28"/>
        </w:rPr>
        <w:t>администрации</w:t>
      </w:r>
      <w:proofErr w:type="gramEnd"/>
      <w:r w:rsidRPr="00F05A51">
        <w:rPr>
          <w:rFonts w:ascii="Segoe UI" w:hAnsi="Segoe UI" w:cs="Segoe UI"/>
          <w:sz w:val="28"/>
          <w:szCs w:val="28"/>
        </w:rPr>
        <w:t xml:space="preserve"> не планируется ли выполнение комплексных кадастровых работ на интересующей территории за счет бюджетных средств, направив запрос, для исключения дублирования работ.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3.</w:t>
      </w:r>
      <w:r w:rsidRPr="00F05A51">
        <w:rPr>
          <w:rFonts w:ascii="Segoe UI" w:hAnsi="Segoe UI" w:cs="Segoe UI"/>
          <w:sz w:val="28"/>
          <w:szCs w:val="28"/>
        </w:rPr>
        <w:tab/>
        <w:t>Выбрать кадастрового инженера и заключить с ним договор подряда на выполнение ККР.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4.</w:t>
      </w:r>
      <w:r w:rsidRPr="00F05A51">
        <w:rPr>
          <w:rFonts w:ascii="Segoe UI" w:hAnsi="Segoe UI" w:cs="Segoe UI"/>
          <w:sz w:val="28"/>
          <w:szCs w:val="28"/>
        </w:rPr>
        <w:tab/>
        <w:t>Кадастровый инженер по итогам выполнения ККР представляет заказчикам карту-план территории.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5.</w:t>
      </w:r>
      <w:r w:rsidRPr="00F05A51">
        <w:rPr>
          <w:rFonts w:ascii="Segoe UI" w:hAnsi="Segoe UI" w:cs="Segoe UI"/>
          <w:sz w:val="28"/>
          <w:szCs w:val="28"/>
        </w:rPr>
        <w:tab/>
        <w:t>Заказчики (или уполномоченное ими лицо) направляют карту-план в орган местного самоуправления для передачи в согласительную комиссию. После рассмотрения в согласительной комиссии она утверждается уполномоченным органом и направляется в Управление Росреестра по Пермскому краю для внесения сведений в Единый государственный реестр недвижимости.</w:t>
      </w:r>
    </w:p>
    <w:p w:rsidR="00F05A51" w:rsidRPr="00F05A51" w:rsidRDefault="00F05A51" w:rsidP="00F05A5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lastRenderedPageBreak/>
        <w:t>6.</w:t>
      </w:r>
      <w:r w:rsidRPr="00F05A51">
        <w:rPr>
          <w:rFonts w:ascii="Segoe UI" w:hAnsi="Segoe UI" w:cs="Segoe UI"/>
          <w:sz w:val="28"/>
          <w:szCs w:val="28"/>
        </w:rPr>
        <w:tab/>
        <w:t xml:space="preserve">После внесения в реестр недвижимости сведений, содержащихся в карте-плане территории, </w:t>
      </w:r>
      <w:proofErr w:type="spellStart"/>
      <w:r w:rsidRPr="00F05A51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F05A51">
        <w:rPr>
          <w:rFonts w:ascii="Segoe UI" w:hAnsi="Segoe UI" w:cs="Segoe UI"/>
          <w:sz w:val="28"/>
          <w:szCs w:val="28"/>
        </w:rPr>
        <w:t xml:space="preserve"> уведомляет заказчиков (их представителя) и кадастрового инженера о результатах, в том числе должен сообщить перечень объектов недвижимости, в отношении которых осуществлен государственный кадастровый учет.</w:t>
      </w:r>
    </w:p>
    <w:p w:rsidR="00F05A51" w:rsidRP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Комплексные кадастровые работы – это единственный способ проведения кадастровых работ одновременно в отношении нескольких объектов недвижимости, расположенных на одной территории.</w:t>
      </w:r>
    </w:p>
    <w:p w:rsidR="00F05A51" w:rsidRDefault="00F05A51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05A51">
        <w:rPr>
          <w:rFonts w:ascii="Segoe UI" w:hAnsi="Segoe UI" w:cs="Segoe UI"/>
          <w:sz w:val="28"/>
          <w:szCs w:val="28"/>
        </w:rPr>
        <w:t>Не упустите свой шанс и воспользуйтесь комплексной процедурой уже сейчас.</w:t>
      </w:r>
    </w:p>
    <w:p w:rsidR="00E93089" w:rsidRPr="00F05A51" w:rsidRDefault="00E93089" w:rsidP="00F05A5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Консультацию по проведению к</w:t>
      </w:r>
      <w:r w:rsidRPr="00F05A51">
        <w:rPr>
          <w:rFonts w:ascii="Segoe UI" w:hAnsi="Segoe UI" w:cs="Segoe UI"/>
          <w:sz w:val="28"/>
          <w:szCs w:val="28"/>
        </w:rPr>
        <w:t>омплексны</w:t>
      </w:r>
      <w:r>
        <w:rPr>
          <w:rFonts w:ascii="Segoe UI" w:hAnsi="Segoe UI" w:cs="Segoe UI"/>
          <w:sz w:val="28"/>
          <w:szCs w:val="28"/>
        </w:rPr>
        <w:t>х</w:t>
      </w:r>
      <w:r w:rsidRPr="00F05A51">
        <w:rPr>
          <w:rFonts w:ascii="Segoe UI" w:hAnsi="Segoe UI" w:cs="Segoe UI"/>
          <w:sz w:val="28"/>
          <w:szCs w:val="28"/>
        </w:rPr>
        <w:t xml:space="preserve"> кадастровы</w:t>
      </w:r>
      <w:r>
        <w:rPr>
          <w:rFonts w:ascii="Segoe UI" w:hAnsi="Segoe UI" w:cs="Segoe UI"/>
          <w:sz w:val="28"/>
          <w:szCs w:val="28"/>
        </w:rPr>
        <w:t>х</w:t>
      </w:r>
      <w:r w:rsidRPr="00F05A51">
        <w:rPr>
          <w:rFonts w:ascii="Segoe UI" w:hAnsi="Segoe UI" w:cs="Segoe UI"/>
          <w:sz w:val="28"/>
          <w:szCs w:val="28"/>
        </w:rPr>
        <w:t xml:space="preserve"> работ</w:t>
      </w:r>
      <w:r>
        <w:rPr>
          <w:rFonts w:ascii="Segoe UI" w:hAnsi="Segoe UI" w:cs="Segoe UI"/>
          <w:sz w:val="28"/>
          <w:szCs w:val="28"/>
        </w:rPr>
        <w:t xml:space="preserve"> можно получить в </w:t>
      </w:r>
      <w:proofErr w:type="spellStart"/>
      <w:r>
        <w:rPr>
          <w:rFonts w:ascii="Segoe UI" w:hAnsi="Segoe UI" w:cs="Segoe UI"/>
          <w:sz w:val="28"/>
          <w:szCs w:val="28"/>
        </w:rPr>
        <w:t>Осинском</w:t>
      </w:r>
      <w:proofErr w:type="spellEnd"/>
      <w:r>
        <w:rPr>
          <w:rFonts w:ascii="Segoe UI" w:hAnsi="Segoe UI" w:cs="Segoe UI"/>
          <w:sz w:val="28"/>
          <w:szCs w:val="28"/>
        </w:rPr>
        <w:t xml:space="preserve"> межмуниципальном отделе Управления Росреестра по Пермскому краю по телефону 8 (342) 205-95-90, доб. 1645 (либо  1650); администрации </w:t>
      </w:r>
      <w:proofErr w:type="spellStart"/>
      <w:r>
        <w:rPr>
          <w:rFonts w:ascii="Segoe UI" w:hAnsi="Segoe UI" w:cs="Segoe UI"/>
          <w:sz w:val="28"/>
          <w:szCs w:val="28"/>
        </w:rPr>
        <w:t>Осинского</w:t>
      </w:r>
      <w:proofErr w:type="spellEnd"/>
      <w:r>
        <w:rPr>
          <w:rFonts w:ascii="Segoe UI" w:hAnsi="Segoe UI" w:cs="Segoe UI"/>
          <w:sz w:val="28"/>
          <w:szCs w:val="28"/>
        </w:rPr>
        <w:t xml:space="preserve"> городского округа по телефону 8 (34291) 4-30-81, 4-33-90.</w:t>
      </w:r>
    </w:p>
    <w:p w:rsidR="005439BE" w:rsidRPr="005439BE" w:rsidRDefault="002969B5" w:rsidP="005439BE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noProof/>
        </w:rPr>
        <w:drawing>
          <wp:inline distT="0" distB="0" distL="0" distR="0" wp14:anchorId="63A5CF27" wp14:editId="5296493F">
            <wp:extent cx="6096000" cy="4571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13" cy="48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50" w:rsidRPr="002969B5" w:rsidRDefault="00E4067E" w:rsidP="002969B5">
      <w:pPr>
        <w:spacing w:after="0" w:line="312" w:lineRule="auto"/>
        <w:jc w:val="both"/>
        <w:rPr>
          <w:rFonts w:ascii="Segoe UI" w:hAnsi="Segoe UI"/>
          <w:b/>
        </w:rPr>
      </w:pPr>
      <w:r w:rsidRPr="002969B5">
        <w:rPr>
          <w:rFonts w:ascii="Segoe UI" w:hAnsi="Segoe UI"/>
          <w:b/>
        </w:rPr>
        <w:t>Об Управлении Росреестра по Пермскому краю</w:t>
      </w:r>
    </w:p>
    <w:p w:rsidR="00EC7E50" w:rsidRDefault="00E4067E">
      <w:pPr>
        <w:widowControl w:val="0"/>
        <w:jc w:val="both"/>
        <w:rPr>
          <w:rFonts w:ascii="Segoe UI" w:hAnsi="Segoe UI"/>
        </w:rPr>
      </w:pPr>
      <w:proofErr w:type="gramStart"/>
      <w:r>
        <w:rPr>
          <w:rFonts w:ascii="Segoe UI" w:hAnsi="Segoe UI"/>
          <w:sz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</w:t>
      </w:r>
      <w:proofErr w:type="gramEnd"/>
      <w:r>
        <w:rPr>
          <w:rFonts w:ascii="Segoe UI" w:hAnsi="Segoe UI"/>
          <w:sz w:val="18"/>
        </w:rPr>
        <w:t xml:space="preserve">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</w:t>
      </w:r>
      <w:proofErr w:type="gramStart"/>
      <w:r>
        <w:rPr>
          <w:rFonts w:ascii="Segoe UI" w:hAnsi="Segoe UI"/>
          <w:sz w:val="18"/>
        </w:rPr>
        <w:t>контроль за</w:t>
      </w:r>
      <w:proofErr w:type="gramEnd"/>
      <w:r>
        <w:rPr>
          <w:rFonts w:ascii="Segoe UI" w:hAnsi="Segoe UI"/>
          <w:sz w:val="18"/>
        </w:rPr>
        <w:t xml:space="preserve"> деятельностью подведомственного учреждения Росреестра - филиала ФГБУ «ФКП Росреестра» по Пермскому краю по предоставлению государственных услуг Росреестра</w:t>
      </w:r>
      <w:r w:rsidR="002969B5">
        <w:rPr>
          <w:rFonts w:ascii="Segoe UI" w:hAnsi="Segoe UI"/>
          <w:sz w:val="18"/>
        </w:rPr>
        <w:t xml:space="preserve">. </w:t>
      </w:r>
      <w:r>
        <w:rPr>
          <w:rFonts w:ascii="Segoe UI" w:hAnsi="Segoe UI"/>
          <w:sz w:val="18"/>
        </w:rPr>
        <w:t>Руководитель Управления Росреестра по Пермскому краю – Лариса Аржевитина.</w:t>
      </w:r>
    </w:p>
    <w:p w:rsidR="00EC7E50" w:rsidRDefault="002969B5">
      <w:pPr>
        <w:jc w:val="both"/>
        <w:rPr>
          <w:rFonts w:ascii="Segoe UI" w:hAnsi="Segoe UI"/>
          <w:b/>
          <w:color w:val="0070C0"/>
        </w:rPr>
      </w:pPr>
      <w:r>
        <w:t xml:space="preserve">Сайт Росреестра: </w:t>
      </w:r>
      <w:hyperlink r:id="rId11" w:history="1">
        <w:r w:rsidR="00BA0B8B" w:rsidRPr="002406CA">
          <w:rPr>
            <w:rStyle w:val="ae"/>
            <w:rFonts w:ascii="Segoe UI" w:hAnsi="Segoe UI"/>
            <w:b/>
          </w:rPr>
          <w:t>http://rosreestr.</w:t>
        </w:r>
        <w:proofErr w:type="spellStart"/>
        <w:r w:rsidR="00BA0B8B" w:rsidRPr="002406CA">
          <w:rPr>
            <w:rStyle w:val="ae"/>
            <w:rFonts w:ascii="Segoe UI" w:hAnsi="Segoe UI"/>
            <w:b/>
            <w:lang w:val="en-US"/>
          </w:rPr>
          <w:t>gov</w:t>
        </w:r>
        <w:proofErr w:type="spellEnd"/>
        <w:r w:rsidR="00BA0B8B" w:rsidRPr="00D27DA7">
          <w:rPr>
            <w:rStyle w:val="ae"/>
            <w:rFonts w:ascii="Segoe UI" w:hAnsi="Segoe UI"/>
            <w:b/>
          </w:rPr>
          <w:t>.</w:t>
        </w:r>
        <w:proofErr w:type="spellStart"/>
        <w:r w:rsidR="00BA0B8B" w:rsidRPr="002406CA">
          <w:rPr>
            <w:rStyle w:val="ae"/>
            <w:rFonts w:ascii="Segoe UI" w:hAnsi="Segoe UI"/>
            <w:b/>
          </w:rPr>
          <w:t>ru</w:t>
        </w:r>
        <w:proofErr w:type="spellEnd"/>
        <w:r w:rsidR="00BA0B8B" w:rsidRPr="002406CA">
          <w:rPr>
            <w:rStyle w:val="ae"/>
            <w:rFonts w:ascii="Segoe UI" w:hAnsi="Segoe UI"/>
            <w:b/>
          </w:rPr>
          <w:t>/</w:t>
        </w:r>
      </w:hyperlink>
      <w:r w:rsidR="00E4067E">
        <w:rPr>
          <w:rFonts w:ascii="Segoe UI" w:hAnsi="Segoe UI"/>
          <w:b/>
          <w:color w:val="0070C0"/>
        </w:rPr>
        <w:t xml:space="preserve"> </w:t>
      </w:r>
    </w:p>
    <w:tbl>
      <w:tblPr>
        <w:tblStyle w:val="af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9B5" w:rsidTr="002F4F03">
        <w:tc>
          <w:tcPr>
            <w:tcW w:w="4785" w:type="dxa"/>
          </w:tcPr>
          <w:p w:rsidR="002969B5" w:rsidRDefault="00764F18" w:rsidP="002969B5">
            <w:pPr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hyperlink r:id="rId12" w:history="1">
              <w:r w:rsidR="00E93089" w:rsidRPr="00CC77E3">
                <w:rPr>
                  <w:rStyle w:val="ae"/>
                  <w:rFonts w:ascii="Segoe UI" w:hAnsi="Segoe UI"/>
                  <w:b/>
                </w:rPr>
                <w:t>http://vk.com/public49884202</w:t>
              </w:r>
            </w:hyperlink>
          </w:p>
          <w:p w:rsidR="002969B5" w:rsidRPr="002969B5" w:rsidRDefault="00E93089" w:rsidP="002969B5">
            <w:pPr>
              <w:tabs>
                <w:tab w:val="left" w:pos="2910"/>
              </w:tabs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r>
              <w:rPr>
                <w:rFonts w:ascii="Segoe UI" w:hAnsi="Segoe UI"/>
                <w:b/>
                <w:noProof/>
                <w:color w:val="0070C0"/>
              </w:rPr>
              <w:drawing>
                <wp:inline distT="0" distB="0" distL="0" distR="0" wp14:anchorId="423A9C7B" wp14:editId="5D91F2CC">
                  <wp:extent cx="1304925" cy="11334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969B5" w:rsidRDefault="00764F18" w:rsidP="00E93089">
            <w:pPr>
              <w:jc w:val="both"/>
              <w:rPr>
                <w:rFonts w:ascii="Segoe UI" w:hAnsi="Segoe UI"/>
                <w:b/>
                <w:color w:val="0070C0"/>
              </w:rPr>
            </w:pPr>
            <w:hyperlink r:id="rId14" w:history="1">
              <w:r w:rsidR="002969B5" w:rsidRPr="00015C2F">
                <w:rPr>
                  <w:rStyle w:val="ae"/>
                  <w:rFonts w:ascii="Segoe UI" w:hAnsi="Segoe UI"/>
                  <w:b/>
                </w:rPr>
                <w:t>https://www.instagram.com/rosreestr59/</w:t>
              </w:r>
            </w:hyperlink>
            <w:r w:rsidR="002969B5">
              <w:rPr>
                <w:noProof/>
              </w:rPr>
              <w:drawing>
                <wp:inline distT="0" distB="0" distL="0" distR="0" wp14:anchorId="53EB2F47" wp14:editId="0081A205">
                  <wp:extent cx="1323975" cy="1268424"/>
                  <wp:effectExtent l="0" t="0" r="0" b="8255"/>
                  <wp:docPr id="7" name="Рисунок 7" descr="C:\Users\Моргун_ДД\AppData\Local\Microsoft\Windows\Temporary Internet Files\Content.Word\Инстаграм QR к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оргун_ДД\AppData\Local\Microsoft\Windows\Temporary Internet Files\Content.Word\Инстаграм QR к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350" cy="12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E50" w:rsidRDefault="00E4067E">
      <w:pPr>
        <w:jc w:val="both"/>
        <w:rPr>
          <w:rFonts w:ascii="Segoe UI" w:hAnsi="Segoe UI"/>
          <w:b/>
        </w:rPr>
      </w:pPr>
      <w:r>
        <w:rPr>
          <w:rFonts w:ascii="Segoe UI" w:hAnsi="Segoe UI"/>
          <w:b/>
        </w:rPr>
        <w:lastRenderedPageBreak/>
        <w:t>Контакты для СМИ</w:t>
      </w:r>
    </w:p>
    <w:p w:rsidR="00EC7E50" w:rsidRDefault="00E4067E">
      <w:pPr>
        <w:pStyle w:val="a3"/>
        <w:spacing w:after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Пресс-служба Управления Федеральной службы </w:t>
      </w:r>
      <w:r>
        <w:rPr>
          <w:rFonts w:ascii="Segoe UI" w:hAnsi="Segoe UI"/>
          <w:sz w:val="18"/>
        </w:rPr>
        <w:br/>
        <w:t>государственной регистрации, 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</w:t>
      </w:r>
    </w:p>
    <w:p w:rsidR="00EC7E50" w:rsidRDefault="00EC7E50">
      <w:pPr>
        <w:pStyle w:val="a3"/>
        <w:spacing w:after="0"/>
        <w:rPr>
          <w:rFonts w:ascii="Segoe UI" w:hAnsi="Segoe UI"/>
          <w:sz w:val="18"/>
        </w:rPr>
      </w:pPr>
    </w:p>
    <w:p w:rsidR="00EC7E50" w:rsidRDefault="00E4067E">
      <w:pPr>
        <w:pStyle w:val="a3"/>
        <w:spacing w:after="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+7 (342) 205-95-58 (доб. 0214, 0216, 0219)</w:t>
      </w:r>
    </w:p>
    <w:sectPr w:rsidR="00EC7E50">
      <w:headerReference w:type="default" r:id="rId16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B2" w:rsidRDefault="00102AB2">
      <w:pPr>
        <w:spacing w:after="0" w:line="240" w:lineRule="auto"/>
      </w:pPr>
      <w:r>
        <w:separator/>
      </w:r>
    </w:p>
  </w:endnote>
  <w:endnote w:type="continuationSeparator" w:id="0">
    <w:p w:rsidR="00102AB2" w:rsidRDefault="0010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B2" w:rsidRDefault="00102AB2">
      <w:pPr>
        <w:spacing w:after="0" w:line="240" w:lineRule="auto"/>
      </w:pPr>
      <w:r>
        <w:separator/>
      </w:r>
    </w:p>
  </w:footnote>
  <w:footnote w:type="continuationSeparator" w:id="0">
    <w:p w:rsidR="00102AB2" w:rsidRDefault="0010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50" w:rsidRDefault="00E406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64F18">
      <w:rPr>
        <w:noProof/>
      </w:rPr>
      <w:t>2</w:t>
    </w:r>
    <w:r>
      <w:fldChar w:fldCharType="end"/>
    </w:r>
  </w:p>
  <w:p w:rsidR="00EC7E50" w:rsidRDefault="00EC7E50">
    <w:pPr>
      <w:pStyle w:val="af4"/>
      <w:jc w:val="center"/>
    </w:pPr>
  </w:p>
  <w:p w:rsidR="00EC7E50" w:rsidRDefault="00EC7E5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0437"/>
    <w:multiLevelType w:val="multilevel"/>
    <w:tmpl w:val="C896A4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0"/>
    <w:rsid w:val="00005CA0"/>
    <w:rsid w:val="00012772"/>
    <w:rsid w:val="00013389"/>
    <w:rsid w:val="00013DB2"/>
    <w:rsid w:val="000154F2"/>
    <w:rsid w:val="00021BA4"/>
    <w:rsid w:val="00022F8D"/>
    <w:rsid w:val="00023237"/>
    <w:rsid w:val="0005147A"/>
    <w:rsid w:val="00054B55"/>
    <w:rsid w:val="000664C9"/>
    <w:rsid w:val="0007365F"/>
    <w:rsid w:val="000A14C9"/>
    <w:rsid w:val="000A6453"/>
    <w:rsid w:val="000A6F87"/>
    <w:rsid w:val="000A7CD6"/>
    <w:rsid w:val="000B0DED"/>
    <w:rsid w:val="000B30B8"/>
    <w:rsid w:val="000B5304"/>
    <w:rsid w:val="000D44CE"/>
    <w:rsid w:val="000E2B99"/>
    <w:rsid w:val="000E4897"/>
    <w:rsid w:val="00100480"/>
    <w:rsid w:val="0010052D"/>
    <w:rsid w:val="00102AB2"/>
    <w:rsid w:val="0010776E"/>
    <w:rsid w:val="00125675"/>
    <w:rsid w:val="00131013"/>
    <w:rsid w:val="00135F75"/>
    <w:rsid w:val="001471CA"/>
    <w:rsid w:val="001526B7"/>
    <w:rsid w:val="00152A0B"/>
    <w:rsid w:val="00165ABD"/>
    <w:rsid w:val="0017072F"/>
    <w:rsid w:val="0017237A"/>
    <w:rsid w:val="00174BB3"/>
    <w:rsid w:val="00184D86"/>
    <w:rsid w:val="001A0DDC"/>
    <w:rsid w:val="001A6271"/>
    <w:rsid w:val="001C2BB6"/>
    <w:rsid w:val="001C5ED6"/>
    <w:rsid w:val="001C6E6B"/>
    <w:rsid w:val="001D3F48"/>
    <w:rsid w:val="001D6AA9"/>
    <w:rsid w:val="001E2299"/>
    <w:rsid w:val="001E3FEF"/>
    <w:rsid w:val="001E4D80"/>
    <w:rsid w:val="001F3B55"/>
    <w:rsid w:val="001F5864"/>
    <w:rsid w:val="00200F68"/>
    <w:rsid w:val="0020541C"/>
    <w:rsid w:val="00215859"/>
    <w:rsid w:val="002247A5"/>
    <w:rsid w:val="00225805"/>
    <w:rsid w:val="002528A1"/>
    <w:rsid w:val="00257E00"/>
    <w:rsid w:val="00264CEA"/>
    <w:rsid w:val="00274775"/>
    <w:rsid w:val="00285B3C"/>
    <w:rsid w:val="00286489"/>
    <w:rsid w:val="002948AB"/>
    <w:rsid w:val="002957EE"/>
    <w:rsid w:val="002969B5"/>
    <w:rsid w:val="002A28CF"/>
    <w:rsid w:val="002A5087"/>
    <w:rsid w:val="002B059C"/>
    <w:rsid w:val="002B7163"/>
    <w:rsid w:val="002B7FD3"/>
    <w:rsid w:val="002C1C28"/>
    <w:rsid w:val="002F4F03"/>
    <w:rsid w:val="002F6AB2"/>
    <w:rsid w:val="003174CD"/>
    <w:rsid w:val="003365D7"/>
    <w:rsid w:val="00347165"/>
    <w:rsid w:val="0035233D"/>
    <w:rsid w:val="003526E3"/>
    <w:rsid w:val="0035489E"/>
    <w:rsid w:val="0036581A"/>
    <w:rsid w:val="00396313"/>
    <w:rsid w:val="00397F00"/>
    <w:rsid w:val="003A598E"/>
    <w:rsid w:val="003C30BB"/>
    <w:rsid w:val="003C7526"/>
    <w:rsid w:val="003D5790"/>
    <w:rsid w:val="003E0B6A"/>
    <w:rsid w:val="003F3E88"/>
    <w:rsid w:val="00410593"/>
    <w:rsid w:val="00441660"/>
    <w:rsid w:val="00442860"/>
    <w:rsid w:val="004537D9"/>
    <w:rsid w:val="004658F5"/>
    <w:rsid w:val="00467F03"/>
    <w:rsid w:val="004764D7"/>
    <w:rsid w:val="0047732D"/>
    <w:rsid w:val="00496A6C"/>
    <w:rsid w:val="004970FB"/>
    <w:rsid w:val="004C1AEB"/>
    <w:rsid w:val="004D3E55"/>
    <w:rsid w:val="004E160F"/>
    <w:rsid w:val="004E4362"/>
    <w:rsid w:val="004E53A3"/>
    <w:rsid w:val="004F1438"/>
    <w:rsid w:val="004F3A85"/>
    <w:rsid w:val="004F4A0A"/>
    <w:rsid w:val="004F59AB"/>
    <w:rsid w:val="00507810"/>
    <w:rsid w:val="00542C5C"/>
    <w:rsid w:val="005439BE"/>
    <w:rsid w:val="0054648C"/>
    <w:rsid w:val="005476B3"/>
    <w:rsid w:val="00547A25"/>
    <w:rsid w:val="005647C4"/>
    <w:rsid w:val="005719E2"/>
    <w:rsid w:val="00574F37"/>
    <w:rsid w:val="00577B3B"/>
    <w:rsid w:val="005801B7"/>
    <w:rsid w:val="00585F3A"/>
    <w:rsid w:val="005877AF"/>
    <w:rsid w:val="005956FC"/>
    <w:rsid w:val="00595C70"/>
    <w:rsid w:val="005C1C86"/>
    <w:rsid w:val="005C6064"/>
    <w:rsid w:val="005D2FDC"/>
    <w:rsid w:val="005D5BDA"/>
    <w:rsid w:val="005D62F8"/>
    <w:rsid w:val="005F02C8"/>
    <w:rsid w:val="00643E02"/>
    <w:rsid w:val="006535CE"/>
    <w:rsid w:val="00653E37"/>
    <w:rsid w:val="00661F7B"/>
    <w:rsid w:val="006648D1"/>
    <w:rsid w:val="00666C37"/>
    <w:rsid w:val="00675319"/>
    <w:rsid w:val="00677DCB"/>
    <w:rsid w:val="00683AA8"/>
    <w:rsid w:val="006923FE"/>
    <w:rsid w:val="006A790B"/>
    <w:rsid w:val="006B27EE"/>
    <w:rsid w:val="006C0ADC"/>
    <w:rsid w:val="006D2894"/>
    <w:rsid w:val="006D301E"/>
    <w:rsid w:val="006E11C5"/>
    <w:rsid w:val="006E217E"/>
    <w:rsid w:val="006E2C6D"/>
    <w:rsid w:val="00706231"/>
    <w:rsid w:val="00710C38"/>
    <w:rsid w:val="00724645"/>
    <w:rsid w:val="0074016E"/>
    <w:rsid w:val="00764F18"/>
    <w:rsid w:val="0077334C"/>
    <w:rsid w:val="00773736"/>
    <w:rsid w:val="007848AC"/>
    <w:rsid w:val="00795A9E"/>
    <w:rsid w:val="007A250B"/>
    <w:rsid w:val="007A4EE6"/>
    <w:rsid w:val="007A63EF"/>
    <w:rsid w:val="007A6FC0"/>
    <w:rsid w:val="007B071D"/>
    <w:rsid w:val="007B1287"/>
    <w:rsid w:val="007B2F7B"/>
    <w:rsid w:val="007B4A74"/>
    <w:rsid w:val="007B6D30"/>
    <w:rsid w:val="007C3C8E"/>
    <w:rsid w:val="007D1035"/>
    <w:rsid w:val="007E3DF2"/>
    <w:rsid w:val="007E661C"/>
    <w:rsid w:val="00807D30"/>
    <w:rsid w:val="00814798"/>
    <w:rsid w:val="00824EBD"/>
    <w:rsid w:val="00842029"/>
    <w:rsid w:val="00846BB1"/>
    <w:rsid w:val="00891B9F"/>
    <w:rsid w:val="00894E79"/>
    <w:rsid w:val="008B0E0C"/>
    <w:rsid w:val="008C2A91"/>
    <w:rsid w:val="008C6520"/>
    <w:rsid w:val="008D2FC8"/>
    <w:rsid w:val="008E6F24"/>
    <w:rsid w:val="008F3A04"/>
    <w:rsid w:val="008F3F91"/>
    <w:rsid w:val="00903AC1"/>
    <w:rsid w:val="009243BB"/>
    <w:rsid w:val="00934C00"/>
    <w:rsid w:val="00943588"/>
    <w:rsid w:val="00961C00"/>
    <w:rsid w:val="00971ECB"/>
    <w:rsid w:val="0097435E"/>
    <w:rsid w:val="00977767"/>
    <w:rsid w:val="0098778D"/>
    <w:rsid w:val="00990C94"/>
    <w:rsid w:val="0099144D"/>
    <w:rsid w:val="009A0FA3"/>
    <w:rsid w:val="009A12F2"/>
    <w:rsid w:val="009A221C"/>
    <w:rsid w:val="009E126A"/>
    <w:rsid w:val="009E782D"/>
    <w:rsid w:val="009E7FD7"/>
    <w:rsid w:val="00A00F3E"/>
    <w:rsid w:val="00A01CBB"/>
    <w:rsid w:val="00A14F03"/>
    <w:rsid w:val="00A151C1"/>
    <w:rsid w:val="00A30101"/>
    <w:rsid w:val="00A309EF"/>
    <w:rsid w:val="00A334C6"/>
    <w:rsid w:val="00A34608"/>
    <w:rsid w:val="00A41107"/>
    <w:rsid w:val="00A52710"/>
    <w:rsid w:val="00A65475"/>
    <w:rsid w:val="00A67289"/>
    <w:rsid w:val="00A71B84"/>
    <w:rsid w:val="00A7637B"/>
    <w:rsid w:val="00A77B51"/>
    <w:rsid w:val="00AB0C0A"/>
    <w:rsid w:val="00AB5296"/>
    <w:rsid w:val="00AC15A7"/>
    <w:rsid w:val="00AC1AE6"/>
    <w:rsid w:val="00AE09C6"/>
    <w:rsid w:val="00AE53FC"/>
    <w:rsid w:val="00AE7D7E"/>
    <w:rsid w:val="00AF3873"/>
    <w:rsid w:val="00AF66F4"/>
    <w:rsid w:val="00AF76E4"/>
    <w:rsid w:val="00B0645F"/>
    <w:rsid w:val="00B07E02"/>
    <w:rsid w:val="00B10F29"/>
    <w:rsid w:val="00B1104D"/>
    <w:rsid w:val="00B1185B"/>
    <w:rsid w:val="00B22F99"/>
    <w:rsid w:val="00B25F6D"/>
    <w:rsid w:val="00B47B2A"/>
    <w:rsid w:val="00B54FE3"/>
    <w:rsid w:val="00B5656C"/>
    <w:rsid w:val="00B75DFD"/>
    <w:rsid w:val="00B77ABA"/>
    <w:rsid w:val="00B90280"/>
    <w:rsid w:val="00B92CD6"/>
    <w:rsid w:val="00B9369F"/>
    <w:rsid w:val="00BA0B8B"/>
    <w:rsid w:val="00BB34BD"/>
    <w:rsid w:val="00BB5060"/>
    <w:rsid w:val="00BC549B"/>
    <w:rsid w:val="00BD100D"/>
    <w:rsid w:val="00BD4388"/>
    <w:rsid w:val="00BF3992"/>
    <w:rsid w:val="00C02E33"/>
    <w:rsid w:val="00C1319E"/>
    <w:rsid w:val="00C318C7"/>
    <w:rsid w:val="00C33B2D"/>
    <w:rsid w:val="00C408F4"/>
    <w:rsid w:val="00C429F3"/>
    <w:rsid w:val="00C4787B"/>
    <w:rsid w:val="00C57630"/>
    <w:rsid w:val="00C9160E"/>
    <w:rsid w:val="00CB11DF"/>
    <w:rsid w:val="00CB1B76"/>
    <w:rsid w:val="00CC42D2"/>
    <w:rsid w:val="00CC5D5A"/>
    <w:rsid w:val="00CD645A"/>
    <w:rsid w:val="00CD6AC9"/>
    <w:rsid w:val="00CE1B85"/>
    <w:rsid w:val="00CE506C"/>
    <w:rsid w:val="00CF04CA"/>
    <w:rsid w:val="00CF771B"/>
    <w:rsid w:val="00CF7A7E"/>
    <w:rsid w:val="00D1118E"/>
    <w:rsid w:val="00D11C6D"/>
    <w:rsid w:val="00D22451"/>
    <w:rsid w:val="00D237FE"/>
    <w:rsid w:val="00D26809"/>
    <w:rsid w:val="00D27DA7"/>
    <w:rsid w:val="00D36713"/>
    <w:rsid w:val="00D36A39"/>
    <w:rsid w:val="00D47ACA"/>
    <w:rsid w:val="00D50825"/>
    <w:rsid w:val="00D519CE"/>
    <w:rsid w:val="00D5620E"/>
    <w:rsid w:val="00D66EC7"/>
    <w:rsid w:val="00D673BD"/>
    <w:rsid w:val="00D753E7"/>
    <w:rsid w:val="00D910FD"/>
    <w:rsid w:val="00D9463B"/>
    <w:rsid w:val="00DA5B34"/>
    <w:rsid w:val="00DB0B0B"/>
    <w:rsid w:val="00DB3FDA"/>
    <w:rsid w:val="00DB59BA"/>
    <w:rsid w:val="00DC0A7E"/>
    <w:rsid w:val="00DD35D3"/>
    <w:rsid w:val="00DE3DA0"/>
    <w:rsid w:val="00E22F3C"/>
    <w:rsid w:val="00E331E5"/>
    <w:rsid w:val="00E4067E"/>
    <w:rsid w:val="00E52AD6"/>
    <w:rsid w:val="00E65224"/>
    <w:rsid w:val="00E7480E"/>
    <w:rsid w:val="00E8381F"/>
    <w:rsid w:val="00E93089"/>
    <w:rsid w:val="00E940C4"/>
    <w:rsid w:val="00EC5C57"/>
    <w:rsid w:val="00EC7E50"/>
    <w:rsid w:val="00ED026C"/>
    <w:rsid w:val="00ED1B53"/>
    <w:rsid w:val="00EF2BF3"/>
    <w:rsid w:val="00EF4826"/>
    <w:rsid w:val="00EF7D99"/>
    <w:rsid w:val="00F05A51"/>
    <w:rsid w:val="00F06784"/>
    <w:rsid w:val="00F15CD3"/>
    <w:rsid w:val="00F26029"/>
    <w:rsid w:val="00F31990"/>
    <w:rsid w:val="00F37FF8"/>
    <w:rsid w:val="00F444EB"/>
    <w:rsid w:val="00F525F4"/>
    <w:rsid w:val="00F540FB"/>
    <w:rsid w:val="00F86358"/>
    <w:rsid w:val="00FA1937"/>
    <w:rsid w:val="00FB734A"/>
    <w:rsid w:val="00FC2169"/>
    <w:rsid w:val="00FC70C4"/>
    <w:rsid w:val="00FD0C06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public498842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reestr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rosreestr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AD4E-1A3C-467A-BF58-F633DF5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Титовец Елена Николаевна</dc:creator>
  <cp:lastModifiedBy>Власова Ирина Ивановна</cp:lastModifiedBy>
  <cp:revision>2</cp:revision>
  <cp:lastPrinted>2020-11-27T06:54:00Z</cp:lastPrinted>
  <dcterms:created xsi:type="dcterms:W3CDTF">2022-02-10T08:14:00Z</dcterms:created>
  <dcterms:modified xsi:type="dcterms:W3CDTF">2022-02-10T08:14:00Z</dcterms:modified>
</cp:coreProperties>
</file>